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-1007109</wp:posOffset>
            </wp:positionH>
            <wp:positionV relativeFrom="margin">
              <wp:posOffset>-960754</wp:posOffset>
            </wp:positionV>
            <wp:extent cx="7717790" cy="10848340"/>
            <wp:effectExtent b="0" l="0" r="0" t="0"/>
            <wp:wrapSquare wrapText="bothSides" distB="0" distT="0" distL="114300" distR="114300"/>
            <wp:docPr descr="A picture containing table&#10;&#10;Description automatically generated" id="6" name="image6.png"/>
            <a:graphic>
              <a:graphicData uri="http://schemas.openxmlformats.org/drawingml/2006/picture">
                <pic:pic>
                  <pic:nvPicPr>
                    <pic:cNvPr descr="A picture containing table&#10;&#10;Description automatically generated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848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1308100</wp:posOffset>
                </wp:positionV>
                <wp:extent cx="3298190" cy="3870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01668" y="1849600"/>
                          <a:ext cx="3288665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  <w:t xml:space="preserve">IO2: Continuing Professional Development (CPD) Training Programme for Primary Teachers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40"/>
                                <w:vertAlign w:val="baseline"/>
                              </w:rPr>
                              <w:t xml:space="preserve">Module 2: Lesson Plans for f2f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Developed by UPIT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1308100</wp:posOffset>
                </wp:positionV>
                <wp:extent cx="3298190" cy="38703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8190" cy="387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9640.0" w:type="dxa"/>
        <w:jc w:val="left"/>
        <w:tblInd w:w="-2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021"/>
        <w:gridCol w:w="4536"/>
        <w:gridCol w:w="2523"/>
        <w:tblGridChange w:id="0">
          <w:tblGrid>
            <w:gridCol w:w="1560"/>
            <w:gridCol w:w="1021"/>
            <w:gridCol w:w="4536"/>
            <w:gridCol w:w="2523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gridSpan w:val="4"/>
            <w:shd w:fill="1f497d" w:val="clear"/>
            <w:vAlign w:val="center"/>
          </w:tcPr>
          <w:p w:rsidR="00000000" w:rsidDel="00000000" w:rsidP="00000000" w:rsidRDefault="00000000" w:rsidRPr="00000000" w14:paraId="00000002">
            <w:pPr>
              <w:pStyle w:val="Heading2"/>
              <w:spacing w:before="0" w:lineRule="auto"/>
              <w:jc w:val="center"/>
              <w:rPr>
                <w:rFonts w:ascii="Calibri" w:cs="Calibri" w:eastAsia="Calibri" w:hAnsi="Calibri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0"/>
              </w:rPr>
              <w:t xml:space="preserve">Module title: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Challenge-Based 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0"/>
              </w:rPr>
              <w:t xml:space="preserve">Designed by: University of Pitești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Aim of the Module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This module aims to introduce the didactic theory of challenge-based learning to primary school teachers and to include instructions and guidelines to be followed when developing their own challenge-based learning resources.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This module contains 3 main activities (or lessons plans): A2.1, A2.2, A2.3.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TOTAL Learning time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 of which: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Face-to-face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7 hrs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6 hrs 45 min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15 min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Title of activity A2.1:</w:t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Challenge-Based Learning approach (CBL): introduction to it and theoretical aspects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15 min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Title of activity A2.2:</w:t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CBL’s key-implications and benefits for teaching and learning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Title of activity A2.3:</w:t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How to create CBL lesson plans and resources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tabs>
                <w:tab w:val="left" w:leader="none" w:pos="1159"/>
              </w:tabs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1159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LEARNING OUTCOMES OF THE MODULE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4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 successful completion of this Module, trainees (primary teachers) will be able to:</w:t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Knowledge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K2.1. Describe what CBL is</w:t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K2.2. Indicate existing examples of CBL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K2.3. Outline CBL characteristics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K2.4. Emphasize the key-implications of CBL on teaching and learning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K2.5. Describe benefits of CBL </w:t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K2.6. List category of resources for CBL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color w:val="92d050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S2.1. Explain CBL theory/principles</w:t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S2.2. Compare CBL and PBL</w:t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S2.3. Generate outline of (own) CBL example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S2.4. Present the approaches necessary for generating a CBL lesson plan</w:t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S2.5. Apply the steps necessary for generating a CBL lesson plan</w:t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S2.6. Describe categories of resources for CBL</w:t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6dde8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Attitudes</w:t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A2.1. Express appreciation on CBL</w:t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A2.2. Show willingness upon using CBL in classroom</w:t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A2.3. Act independently to generate CBL lesson plans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A2.4.  Act independently to generate CBL resources</w:t>
            </w:r>
          </w:p>
        </w:tc>
      </w:tr>
    </w:tbl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Code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Title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Outcomes to be achieved through this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Time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 this activity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A2.1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Challenge-Based Learning approach (CBL): introduction in it and theoretical aspects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K2.1. Describe what CBL is</w:t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K2.2. Indicate existing examples of CBL</w:t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K2.3. Outline CBL characteristics</w:t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K2.6. List category of resources for CBL</w:t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S2.1. Explain CBL theory/principles</w:t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S2.2. Compare CBL and PBL</w:t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S2.6. Describe categories of resources for CBL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Overview of Content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S/he emphasized that this Module is developed in the framework of the Sticks’n’Stones project, briefly presenting the module and announcing the aim of the Module 2 (Sticks'n'Stones_IO2_Module 2_f2f – UPIT.pptx, slides 1-4) (5 min)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The trainer defines and describes CBL (Sticks'n'Stones_IO2_Module 1_f2f – UPIT.pptx, slides 6-7) (5 min)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S/he explains Task 1 (slide 8). The trainees performs/solves Task 1. </w:t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(15 min)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The trainer continues description of CBL, presentation of CBL as verb and noun and CBL principles (slides 9-17) (20 min)</w:t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S/he explains Task 2 (slide 18). The trainees performs/solves Task 2. (15 min)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The trainer continues lecture and presents CBLs’ phases, characteristics of the Challenge, variations of Challenge, and performs a comparison between CBL and PBL, resources and activities for PBL (slides 19-29) (40 min)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S/he explains Task 3 (slide 30). The trainees performs/solves Task 3. (30 min)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Calibri" w:cs="Calibri" w:eastAsia="Calibri" w:hAnsi="Calibri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emphasizes on the takeaways from this activity and reflects on them by involving trainees in discussion (5 min)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Content delivery methods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(lecture (if pre-recorded PPT or video) or reading, literature review, problem-solving,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work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 in pairs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Reflection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Discussion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Didactic Materials Required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(Sticks’n’Stones Toolkit, worksheet, charts, handouts, didactic video, excerpt from books/manuals, mind maps,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Sticks'n'Stones_IO2_Module 2_f2f – UPIT.pptx</w:t>
            </w:r>
          </w:p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 shown above, under section “Overview of Content”.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Assessment method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evaluating the completion of the tasks explained in slides 9, 18, 30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taking the test at the end of the module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Challenge-Based Learning,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https://www.challengebasedlearning.org/about/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CBL principles,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https://edusol.info/historico/bitacora/eraser/acot2-apple-classroomms-tomorrow-today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Challenge-Based Learning,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https://www2.tuhh.de/zll/cbl-start/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CBL Guide 2016,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https://www.challengebasedlearning.org/wp-content/uploads/2019/02/CBL_Guide2016.pdf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Esraa Mohammed Soltan (2015),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 Based Learning vs. Problem Based Learning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Research Gate,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https://www.researchgate.net/publication/320443042_Challenge_Based_Learning_VS_Problem_Based_Learning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 Based Learning,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https://www.kalinda.vic.edu.au/page/78/Challenge-Based-Learning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7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Code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Title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Outcomes to be achieved through this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Time</w:t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 this activity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A2.2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CBL’s key-implications and benefits for teaching and learning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K2.4. Emphasize the key-implications of CBL on teaching and learning</w:t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K2.5. Describe benefits of CBL </w:t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A2.1. Express appreciation on CBL</w:t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A2.2. Show willingness upon using CBL in classroom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Overview of Content</w:t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A8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announces the title of the activity (slide 32);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presents CBL’s key-implications on teaching and learning and why CBL is significant (Sticks'n'Stones_IO2_Module 2_f2f – UPIT.pptx, slides 33-36) (10 min)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S/he explains Task 4 (slide 37). The trainees performs/solves Task 4. </w:t>
            </w:r>
          </w:p>
          <w:p w:rsidR="00000000" w:rsidDel="00000000" w:rsidP="00000000" w:rsidRDefault="00000000" w:rsidRPr="00000000" w14:paraId="000000AB">
            <w:pPr>
              <w:ind w:left="72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(25 min)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trainer continues presentation with benefits of CBL for learning (slides 38-44) (15 min)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S/he explains Task 5 (slide 45). The trainees performs/solves Task 5. (50 min)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trainer continues presentation with CBL downsides (slides 46-47) (5 min)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S/he explains Task 6 (slide 48). The trainees performs/solves Task 6. (30 min)</w:t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emphasizes on the takeaways from this activity and reflects on them by involving trainees in discussion (5 min)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Content delivery methods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(lecture (if pre-recorded PPT or video) or reading, literature review, problem-solving,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work 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 class work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Debate/discussion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Didactic Materials Required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(Sticks’n’Stones Toolkit, worksheet, charts, handouts, didactic video, excerpt from books/manuals, mind maps,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Sticks'n'Stones_IO2_Module 2_f2f – UPIT.pptx</w:t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 shown above, under section “Overview of Content”.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Assessment method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evaluating the completion of the tasks in slides 37, 45, 48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taking the test at the end of the module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Things You Should Know About…Challenge-Based Learning,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https://library.educause.edu/-/media/files/library/2012/1/eli7080-pdf.pdf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Chris L. Swiden (2013),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Effects of Challenge-Based Learning on Student Motivation and Achievement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 professional paper submitted in partial fulfillment of the requirements for the degree of Master of Science in Science Education, Montana State University, Bozeman, Montana, p.9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Webinar „The Benefits of Challenge-based Learning”, 25 January 2021, 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https://www.nyas.org/events/2021/webinar-the-benefits-of-challenge-based-learning/?tab=description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Challenge-Based Learning,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https://www2.tuhh.de/zll/challenged-based-learning/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Johnson, Laurence F.; Smith, Rachel S.; Smythe, J. Troy; Varon, Rachel K. (2009).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Challenge-Based Learning: An Approach for Our Time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Austin, Texas: The New Media Consortium, p. 9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Tedx talks, “Challenge based learning: Andi Bodeau and Ryan Semans”,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https://www.youtube.com/watch?v=yv1E6Vth7Uw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Code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Activity Title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Outcomes to be achieved through this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Time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 this activity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A2.3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to create CBL lesson plans and resources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S2.3. Generate outline of (own) CBL example</w:t>
            </w:r>
          </w:p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S2.4. Present the approaches necessary for generating a CBL lesson plan</w:t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S2.5. Apply the steps necessary for generating a CBL lesson plan</w:t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A2.3. Act independently to generate CBL lesson plans</w:t>
            </w:r>
          </w:p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A2.4.  Act independently to generate CBL resources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Overview of Content</w:t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F1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announces the title of the activity (slide 50);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presents elements, steps to be taken when creating a CBL lesson plan, shares and explains lesson plan templates and provides examples of CBL lesson plans (Sticks'n'Stones_IO2_Module 2_f2f – UPIT.pptx, slides 51-56) (30 min)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S/he explains Task 1 (slide 57). The trainees performs/solves Task 1. </w:t>
            </w:r>
          </w:p>
          <w:p w:rsidR="00000000" w:rsidDel="00000000" w:rsidP="00000000" w:rsidRDefault="00000000" w:rsidRPr="00000000" w14:paraId="000000F4">
            <w:pPr>
              <w:ind w:left="72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(15 min)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trainer continues presentation (slides 58-76) (45 min)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S/he explains Task 2 (slide 77) and provides the trainees the Challenge Planner in Annex 2.1. The trainees performs/solves Task 2. (40 min)</w:t>
            </w:r>
          </w:p>
          <w:p w:rsidR="00000000" w:rsidDel="00000000" w:rsidP="00000000" w:rsidRDefault="00000000" w:rsidRPr="00000000" w14:paraId="000000F7">
            <w:pPr>
              <w:jc w:val="both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trainer emphasizes on the takeaways from this activity and reflects on them by involving trainees in discussion (5 min)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Content delivery methods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(lecture (if pre-recorded PPT or video) or reading, literature review, problem-solving,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Exemplification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work 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Debate/discussion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0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Didactic Materials Required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(Sticks’n’Stones Toolkit, worksheet, charts, handouts, didactic video, excerpt from books/manuals, mind maps,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Sticks'n'Stones_IO2_Module 2_f2f – UPIT.pptx</w:t>
            </w:r>
          </w:p>
          <w:p w:rsidR="00000000" w:rsidDel="00000000" w:rsidP="00000000" w:rsidRDefault="00000000" w:rsidRPr="00000000" w14:paraId="000001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Sticks'n'Stones_IO2_Module1_Annex2.1_UPIT.pdf</w:t>
            </w:r>
          </w:p>
          <w:p w:rsidR="00000000" w:rsidDel="00000000" w:rsidP="00000000" w:rsidRDefault="00000000" w:rsidRPr="00000000" w14:paraId="0000010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 shown above, under section “Overview of Content”.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0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Assessment method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evaluating the completion of the tasks in slides 57, 77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taking the test at the end of the module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CBL Guide 2016,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https://www.challengebasedlearning.org/wp-content/uploads/2019/02/CBL_Guide2016.pdf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Apples for Kids / Challenge Based Learning,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Gathering Evidence with Challenge Based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Learning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https://applesforkids.org/archives/category/challenge-based-learning/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Rise Challenge Planner,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https://www.challengebasedlearning.org/wp-content/uploads/2021/02/Rise_challenge_planner.pdf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 Based Learning Organisation, </w:t>
            </w:r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https://www.challengebasedlearning.org/project/cbl-rubric/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Challenge-Based Learning An Approach for Our Time, </w:t>
            </w: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https://www.challengebasedlearning.org/wp-content/uploads/2019/05/CBL_approach_for_our_time.pdf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Final evaluation test for Module 2: Challenge-Based Learning</w:t>
      </w:r>
    </w:p>
    <w:p w:rsidR="00000000" w:rsidDel="00000000" w:rsidP="00000000" w:rsidRDefault="00000000" w:rsidRPr="00000000" w14:paraId="0000012B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Methodical instructions:</w:t>
      </w:r>
    </w:p>
    <w:p w:rsidR="00000000" w:rsidDel="00000000" w:rsidP="00000000" w:rsidRDefault="00000000" w:rsidRPr="00000000" w14:paraId="0000012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Each item consists of a statement (the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‘stake’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and 4 answering options, of which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only one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is correct.</w:t>
      </w:r>
    </w:p>
    <w:p w:rsidR="00000000" w:rsidDel="00000000" w:rsidP="00000000" w:rsidRDefault="00000000" w:rsidRPr="00000000" w14:paraId="0000012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Read the text of each item carefully and identify the correct option.</w:t>
      </w:r>
    </w:p>
    <w:p w:rsidR="00000000" w:rsidDel="00000000" w:rsidP="00000000" w:rsidRDefault="00000000" w:rsidRPr="00000000" w14:paraId="0000013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Tick the correct option ( </w:t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⌧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). This option represents the solution of that item.</w:t>
      </w:r>
    </w:p>
    <w:p w:rsidR="00000000" w:rsidDel="00000000" w:rsidP="00000000" w:rsidRDefault="00000000" w:rsidRPr="00000000" w14:paraId="0000013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Recommended total time per test: 15 minutes.</w:t>
      </w:r>
    </w:p>
    <w:p w:rsidR="00000000" w:rsidDel="00000000" w:rsidP="00000000" w:rsidRDefault="00000000" w:rsidRPr="00000000" w14:paraId="0000013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Possible maximum score = 9 points. Each item correctly solved values 1 point.</w:t>
      </w:r>
    </w:p>
    <w:p w:rsidR="00000000" w:rsidDel="00000000" w:rsidP="00000000" w:rsidRDefault="00000000" w:rsidRPr="00000000" w14:paraId="0000013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🡺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FINAL GRADE = Score + 1 point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ex officio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134">
      <w:pPr>
        <w:spacing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Challenge-Based Learning (CBL) 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a learning monitoring tool;</w:t>
      </w:r>
    </w:p>
    <w:p w:rsidR="00000000" w:rsidDel="00000000" w:rsidP="00000000" w:rsidRDefault="00000000" w:rsidRPr="00000000" w14:paraId="00000137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a framework and a pedagogical approach;</w:t>
      </w:r>
    </w:p>
    <w:p w:rsidR="00000000" w:rsidDel="00000000" w:rsidP="00000000" w:rsidRDefault="00000000" w:rsidRPr="00000000" w14:paraId="00000138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a customizable learning platform;</w:t>
      </w:r>
    </w:p>
    <w:p w:rsidR="00000000" w:rsidDel="00000000" w:rsidP="00000000" w:rsidRDefault="00000000" w:rsidRPr="00000000" w14:paraId="00000139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a digital resource for education.</w:t>
      </w:r>
    </w:p>
    <w:p w:rsidR="00000000" w:rsidDel="00000000" w:rsidP="00000000" w:rsidRDefault="00000000" w:rsidRPr="00000000" w14:paraId="0000013A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 Challenge-Based Learning (CBL):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teachers and learners move within the four walls of the classroom;</w:t>
      </w:r>
    </w:p>
    <w:p w:rsidR="00000000" w:rsidDel="00000000" w:rsidP="00000000" w:rsidRDefault="00000000" w:rsidRPr="00000000" w14:paraId="0000013C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teacher is learner and learner is teacher;</w:t>
      </w:r>
    </w:p>
    <w:p w:rsidR="00000000" w:rsidDel="00000000" w:rsidP="00000000" w:rsidRDefault="00000000" w:rsidRPr="00000000" w14:paraId="0000013D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there is no space and freedom to fail;</w:t>
      </w:r>
    </w:p>
    <w:p w:rsidR="00000000" w:rsidDel="00000000" w:rsidP="00000000" w:rsidRDefault="00000000" w:rsidRPr="00000000" w14:paraId="0000013E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the focus is on product.</w:t>
      </w:r>
    </w:p>
    <w:p w:rsidR="00000000" w:rsidDel="00000000" w:rsidP="00000000" w:rsidRDefault="00000000" w:rsidRPr="00000000" w14:paraId="0000013F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One of the basic principles of Challenge-Based Learning (CBL):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Social and Emotional Connections with Community;</w:t>
      </w:r>
    </w:p>
    <w:p w:rsidR="00000000" w:rsidDel="00000000" w:rsidP="00000000" w:rsidRDefault="00000000" w:rsidRPr="00000000" w14:paraId="00000141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Summative Assessment;</w:t>
      </w:r>
    </w:p>
    <w:p w:rsidR="00000000" w:rsidDel="00000000" w:rsidP="00000000" w:rsidRDefault="00000000" w:rsidRPr="00000000" w14:paraId="00000142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A Culture of Digitalisation;</w:t>
      </w:r>
    </w:p>
    <w:p w:rsidR="00000000" w:rsidDel="00000000" w:rsidP="00000000" w:rsidRDefault="00000000" w:rsidRPr="00000000" w14:paraId="00000143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Understanding of 21st Century Skills and Outcomes.</w:t>
      </w:r>
    </w:p>
    <w:p w:rsidR="00000000" w:rsidDel="00000000" w:rsidP="00000000" w:rsidRDefault="00000000" w:rsidRPr="00000000" w14:paraId="00000144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phases of Challenge-Based Learning (CBL)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Debate, Analyse, Create;</w:t>
      </w:r>
    </w:p>
    <w:p w:rsidR="00000000" w:rsidDel="00000000" w:rsidP="00000000" w:rsidRDefault="00000000" w:rsidRPr="00000000" w14:paraId="00000146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Organize, Interpret, Formulate;</w:t>
      </w:r>
    </w:p>
    <w:p w:rsidR="00000000" w:rsidDel="00000000" w:rsidP="00000000" w:rsidRDefault="00000000" w:rsidRPr="00000000" w14:paraId="00000147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Design, Decide, Test;</w:t>
      </w:r>
    </w:p>
    <w:p w:rsidR="00000000" w:rsidDel="00000000" w:rsidP="00000000" w:rsidRDefault="00000000" w:rsidRPr="00000000" w14:paraId="00000148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Engage, Investigate, Act.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Activities for Challenge-Based Learning (CBL) include: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experiments, simulations, research;</w:t>
      </w:r>
    </w:p>
    <w:p w:rsidR="00000000" w:rsidDel="00000000" w:rsidP="00000000" w:rsidRDefault="00000000" w:rsidRPr="00000000" w14:paraId="0000014B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surveys, curriculum design, assessments;</w:t>
      </w:r>
    </w:p>
    <w:p w:rsidR="00000000" w:rsidDel="00000000" w:rsidP="00000000" w:rsidRDefault="00000000" w:rsidRPr="00000000" w14:paraId="0000014C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interviews, assignments, contracting;</w:t>
      </w:r>
    </w:p>
    <w:p w:rsidR="00000000" w:rsidDel="00000000" w:rsidP="00000000" w:rsidRDefault="00000000" w:rsidRPr="00000000" w14:paraId="0000014D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lectures, problem sets, software development.</w:t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One central benefit of Challenge-Based Learning (CBL) 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supports organisational strategy development;</w:t>
      </w:r>
    </w:p>
    <w:p w:rsidR="00000000" w:rsidDel="00000000" w:rsidP="00000000" w:rsidRDefault="00000000" w:rsidRPr="00000000" w14:paraId="00000150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increases parental engagement;</w:t>
      </w:r>
    </w:p>
    <w:p w:rsidR="00000000" w:rsidDel="00000000" w:rsidP="00000000" w:rsidRDefault="00000000" w:rsidRPr="00000000" w14:paraId="00000151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supports content mastery;</w:t>
      </w:r>
    </w:p>
    <w:p w:rsidR="00000000" w:rsidDel="00000000" w:rsidP="00000000" w:rsidRDefault="00000000" w:rsidRPr="00000000" w14:paraId="00000152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increases social empathy.</w:t>
      </w:r>
    </w:p>
    <w:p w:rsidR="00000000" w:rsidDel="00000000" w:rsidP="00000000" w:rsidRDefault="00000000" w:rsidRPr="00000000" w14:paraId="00000153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 Challenge-Based Learning (CBL), learners move from an abstract Big Idea to a concrete and actionable Challenge through: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Investigation and Evaluation;</w:t>
      </w:r>
    </w:p>
    <w:p w:rsidR="00000000" w:rsidDel="00000000" w:rsidP="00000000" w:rsidRDefault="00000000" w:rsidRPr="00000000" w14:paraId="00000155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development of Guiding Activities and Resources;</w:t>
      </w:r>
    </w:p>
    <w:p w:rsidR="00000000" w:rsidDel="00000000" w:rsidP="00000000" w:rsidRDefault="00000000" w:rsidRPr="00000000" w14:paraId="00000156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a process of Essential Questioning;</w:t>
      </w:r>
    </w:p>
    <w:p w:rsidR="00000000" w:rsidDel="00000000" w:rsidP="00000000" w:rsidRDefault="00000000" w:rsidRPr="00000000" w14:paraId="00000157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implementation of evidence-based Solutions.</w:t>
      </w:r>
    </w:p>
    <w:p w:rsidR="00000000" w:rsidDel="00000000" w:rsidP="00000000" w:rsidRDefault="00000000" w:rsidRPr="00000000" w14:paraId="00000158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One downside of Challenge-Based Learning (CBL) 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for both learners and teachers, it requires a heavier time commitment than more traditional teaching-learning activities;</w:t>
      </w:r>
    </w:p>
    <w:p w:rsidR="00000000" w:rsidDel="00000000" w:rsidP="00000000" w:rsidRDefault="00000000" w:rsidRPr="00000000" w14:paraId="0000015A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it requires teachers to guide learners in classroom discussion by increasing their usual control and accepting no errors;</w:t>
      </w:r>
    </w:p>
    <w:p w:rsidR="00000000" w:rsidDel="00000000" w:rsidP="00000000" w:rsidRDefault="00000000" w:rsidRPr="00000000" w14:paraId="0000015B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it allows learners to select only topics that the teacher master perfectly; </w:t>
      </w:r>
    </w:p>
    <w:p w:rsidR="00000000" w:rsidDel="00000000" w:rsidP="00000000" w:rsidRDefault="00000000" w:rsidRPr="00000000" w14:paraId="0000015C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it generates selection and use by the learners of those technologies that the teacher is experienced with.</w:t>
      </w:r>
    </w:p>
    <w:p w:rsidR="00000000" w:rsidDel="00000000" w:rsidP="00000000" w:rsidRDefault="00000000" w:rsidRPr="00000000" w14:paraId="0000015D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roles of schools, teachers, and students in Challenge-Based Learning (CBL)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teachers find the Solutions for the students, not with them;</w:t>
      </w:r>
    </w:p>
    <w:p w:rsidR="00000000" w:rsidDel="00000000" w:rsidP="00000000" w:rsidRDefault="00000000" w:rsidRPr="00000000" w14:paraId="0000015F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teachers become more than information experts, they become collaborators/co-learners in learning;</w:t>
      </w:r>
    </w:p>
    <w:p w:rsidR="00000000" w:rsidDel="00000000" w:rsidP="00000000" w:rsidRDefault="00000000" w:rsidRPr="00000000" w14:paraId="00000160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students focus only on central parts of the CBL process and not on all discrete parts, because they are not the “senior Learner” like the teacher is;</w:t>
      </w:r>
    </w:p>
    <w:p w:rsidR="00000000" w:rsidDel="00000000" w:rsidP="00000000" w:rsidRDefault="00000000" w:rsidRPr="00000000" w14:paraId="00000161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over time, the students pass on to the teacher more and more responsibility and ownership over the learning process.</w:t>
      </w:r>
    </w:p>
    <w:p w:rsidR="00000000" w:rsidDel="00000000" w:rsidP="00000000" w:rsidRDefault="00000000" w:rsidRPr="00000000" w14:paraId="0000016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Correct answers list (for trainers only):</w:t>
      </w:r>
    </w:p>
    <w:p w:rsidR="00000000" w:rsidDel="00000000" w:rsidP="00000000" w:rsidRDefault="00000000" w:rsidRPr="00000000" w14:paraId="00000164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</w:p>
    <w:p w:rsidR="00000000" w:rsidDel="00000000" w:rsidP="00000000" w:rsidRDefault="00000000" w:rsidRPr="00000000" w14:paraId="00000165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</w:p>
    <w:p w:rsidR="00000000" w:rsidDel="00000000" w:rsidP="00000000" w:rsidRDefault="00000000" w:rsidRPr="00000000" w14:paraId="00000166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</w:t>
      </w:r>
    </w:p>
    <w:p w:rsidR="00000000" w:rsidDel="00000000" w:rsidP="00000000" w:rsidRDefault="00000000" w:rsidRPr="00000000" w14:paraId="00000167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</w:t>
      </w:r>
    </w:p>
    <w:p w:rsidR="00000000" w:rsidDel="00000000" w:rsidP="00000000" w:rsidRDefault="00000000" w:rsidRPr="00000000" w14:paraId="00000168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</w:p>
    <w:p w:rsidR="00000000" w:rsidDel="00000000" w:rsidP="00000000" w:rsidRDefault="00000000" w:rsidRPr="00000000" w14:paraId="00000169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</w:p>
    <w:p w:rsidR="00000000" w:rsidDel="00000000" w:rsidP="00000000" w:rsidRDefault="00000000" w:rsidRPr="00000000" w14:paraId="0000016A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</w:p>
    <w:p w:rsidR="00000000" w:rsidDel="00000000" w:rsidP="00000000" w:rsidRDefault="00000000" w:rsidRPr="00000000" w14:paraId="0000016B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</w:p>
    <w:p w:rsidR="00000000" w:rsidDel="00000000" w:rsidP="00000000" w:rsidRDefault="00000000" w:rsidRPr="00000000" w14:paraId="0000016C">
      <w:pPr>
        <w:numPr>
          <w:ilvl w:val="0"/>
          <w:numId w:val="6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</w:p>
    <w:p w:rsidR="00000000" w:rsidDel="00000000" w:rsidP="00000000" w:rsidRDefault="00000000" w:rsidRPr="00000000" w14:paraId="0000016D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-1015999</wp:posOffset>
            </wp:positionH>
            <wp:positionV relativeFrom="margin">
              <wp:posOffset>-942974</wp:posOffset>
            </wp:positionV>
            <wp:extent cx="7690485" cy="10798175"/>
            <wp:effectExtent b="0" l="0" r="0" t="0"/>
            <wp:wrapSquare wrapText="bothSides" distB="0" distT="0" distL="114300" distR="114300"/>
            <wp:docPr descr="A close up of a device&#10;&#10;Description automatically generated" id="10" name="image5.png"/>
            <a:graphic>
              <a:graphicData uri="http://schemas.openxmlformats.org/drawingml/2006/picture">
                <pic:pic>
                  <pic:nvPicPr>
                    <pic:cNvPr descr="A close up of a device&#10;&#10;Description automatically generated"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1079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8" w:w="11906" w:orient="portrait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-928369</wp:posOffset>
          </wp:positionH>
          <wp:positionV relativeFrom="paragraph">
            <wp:posOffset>0</wp:posOffset>
          </wp:positionV>
          <wp:extent cx="1007110" cy="760730"/>
          <wp:effectExtent b="126931" l="233491" r="233491" t="126931"/>
          <wp:wrapSquare wrapText="bothSides" distB="0" distT="0" distL="114300" distR="114300"/>
          <wp:docPr descr="A close up of a device&#10;&#10;Description automatically generated" id="9" name="image1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3028655"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818611</wp:posOffset>
          </wp:positionH>
          <wp:positionV relativeFrom="paragraph">
            <wp:posOffset>369570</wp:posOffset>
          </wp:positionV>
          <wp:extent cx="442595" cy="334010"/>
          <wp:effectExtent b="0" l="0" r="0" t="0"/>
          <wp:wrapSquare wrapText="bothSides" distB="0" distT="0" distL="114300" distR="114300"/>
          <wp:docPr descr="A close up of a device&#10;&#10;Description automatically generated" id="8" name="image1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2595" cy="3340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2295559</wp:posOffset>
          </wp:positionH>
          <wp:positionV relativeFrom="paragraph">
            <wp:posOffset>248753</wp:posOffset>
          </wp:positionV>
          <wp:extent cx="1007110" cy="760730"/>
          <wp:effectExtent b="0" l="0" r="0" t="0"/>
          <wp:wrapSquare wrapText="bothSides" distB="0" distT="0" distL="114300" distR="114300"/>
          <wp:docPr descr="A close up of a device&#10;&#10;Description automatically generated" id="4" name="image1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4448175</wp:posOffset>
          </wp:positionH>
          <wp:positionV relativeFrom="paragraph">
            <wp:posOffset>385445</wp:posOffset>
          </wp:positionV>
          <wp:extent cx="439420" cy="332105"/>
          <wp:effectExtent b="0" l="0" r="0" t="0"/>
          <wp:wrapSquare wrapText="bothSides" distB="0" distT="0" distL="114300" distR="114300"/>
          <wp:docPr descr="A close up of a device&#10;&#10;Description automatically generated" id="2" name="image1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9420" cy="3321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5668645</wp:posOffset>
          </wp:positionH>
          <wp:positionV relativeFrom="paragraph">
            <wp:posOffset>36195</wp:posOffset>
          </wp:positionV>
          <wp:extent cx="1007110" cy="760730"/>
          <wp:effectExtent b="122199" l="243886" r="243886" t="122199"/>
          <wp:wrapSquare wrapText="bothSides" distB="0" distT="0" distL="114300" distR="114300"/>
          <wp:docPr descr="A close up of a device&#10;&#10;Description automatically generated" id="5" name="image1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8870343"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-511442</wp:posOffset>
          </wp:positionH>
          <wp:positionV relativeFrom="margin">
            <wp:posOffset>-681925</wp:posOffset>
          </wp:positionV>
          <wp:extent cx="2115820" cy="433705"/>
          <wp:effectExtent b="0" l="0" r="0" t="0"/>
          <wp:wrapSquare wrapText="bothSides" distB="0" distT="0" distL="114300" distR="114300"/>
          <wp:docPr descr="A screenshot of a cell phone&#10;&#10;Description automatically generated" id="3" name="image3.jpg"/>
          <a:graphic>
            <a:graphicData uri="http://schemas.openxmlformats.org/drawingml/2006/picture">
              <pic:pic>
                <pic:nvPicPr>
                  <pic:cNvPr descr="A screenshot of a cell phone&#10;&#10;Description automatically generated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5820" cy="4337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5408338</wp:posOffset>
          </wp:positionH>
          <wp:positionV relativeFrom="margin">
            <wp:posOffset>-793749</wp:posOffset>
          </wp:positionV>
          <wp:extent cx="883285" cy="709295"/>
          <wp:effectExtent b="0" l="0" r="0" t="0"/>
          <wp:wrapSquare wrapText="bothSides" distB="0" distT="0" distL="114300" distR="114300"/>
          <wp:docPr descr="A drawing of a cartoon character&#10;&#10;Description automatically generated" id="7" name="image4.png"/>
          <a:graphic>
            <a:graphicData uri="http://schemas.openxmlformats.org/drawingml/2006/picture">
              <pic:pic>
                <pic:nvPicPr>
                  <pic:cNvPr descr="A drawing of a cartoon character&#10;&#10;Description automatically generated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3285" cy="7092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31bccb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eb5e6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0" w:line="276" w:lineRule="auto"/>
      <w:jc w:val="both"/>
    </w:pPr>
    <w:rPr>
      <w:rFonts w:ascii="Calibri" w:cs="Calibri" w:eastAsia="Calibri" w:hAnsi="Calibri"/>
      <w:i w:val="1"/>
      <w:color w:val="2f5496"/>
      <w:u w:val="no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hallengebasedlearning.org/wp-content/uploads/2021/02/Rise_challenge_planner.pdf" TargetMode="External"/><Relationship Id="rId22" Type="http://schemas.openxmlformats.org/officeDocument/2006/relationships/hyperlink" Target="https://www.challengebasedlearning.org/wp-content/uploads/2019/05/CBL_approach_for_our_time.pdf" TargetMode="External"/><Relationship Id="rId21" Type="http://schemas.openxmlformats.org/officeDocument/2006/relationships/hyperlink" Target="https://www.challengebasedlearning.org/project/cbl-rubric/" TargetMode="External"/><Relationship Id="rId24" Type="http://schemas.openxmlformats.org/officeDocument/2006/relationships/header" Target="header1.xm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dusol.info/historico/bitacora/eraser/acot2-apple-classroomms-tomorrow-today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hyperlink" Target="https://www.challengebasedlearning.org/about/" TargetMode="External"/><Relationship Id="rId11" Type="http://schemas.openxmlformats.org/officeDocument/2006/relationships/hyperlink" Target="https://www.challengebasedlearning.org/wp-content/uploads/2019/02/CBL_Guide2016.pdf" TargetMode="External"/><Relationship Id="rId10" Type="http://schemas.openxmlformats.org/officeDocument/2006/relationships/hyperlink" Target="https://www2.tuhh.de/zll/cbl-start/" TargetMode="External"/><Relationship Id="rId13" Type="http://schemas.openxmlformats.org/officeDocument/2006/relationships/hyperlink" Target="https://www.kalinda.vic.edu.au/page/78/Challenge-Based-Learning" TargetMode="External"/><Relationship Id="rId12" Type="http://schemas.openxmlformats.org/officeDocument/2006/relationships/hyperlink" Target="https://www.researchgate.net/publication/320443042_Challenge_Based_Learning_VS_Problem_Based_Learning" TargetMode="External"/><Relationship Id="rId15" Type="http://schemas.openxmlformats.org/officeDocument/2006/relationships/hyperlink" Target="https://www.nyas.org/events/2021/webinar-the-benefits-of-challenge-based-learning/?tab=description" TargetMode="External"/><Relationship Id="rId14" Type="http://schemas.openxmlformats.org/officeDocument/2006/relationships/hyperlink" Target="https://library.educause.edu/-/media/files/library/2012/1/eli7080-pdf.pdf" TargetMode="External"/><Relationship Id="rId17" Type="http://schemas.openxmlformats.org/officeDocument/2006/relationships/hyperlink" Target="https://www.youtube.com/watch?v=yv1E6Vth7Uw" TargetMode="External"/><Relationship Id="rId16" Type="http://schemas.openxmlformats.org/officeDocument/2006/relationships/hyperlink" Target="https://www2.tuhh.de/zll/challenged-based-learning/" TargetMode="External"/><Relationship Id="rId19" Type="http://schemas.openxmlformats.org/officeDocument/2006/relationships/hyperlink" Target="https://applesforkids.org/archives/category/challenge-based-learning/" TargetMode="External"/><Relationship Id="rId18" Type="http://schemas.openxmlformats.org/officeDocument/2006/relationships/hyperlink" Target="https://www.challengebasedlearning.org/wp-content/uploads/2019/02/CBL_Guide20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